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FC" w:rsidRDefault="00D653FC" w:rsidP="007554B9">
      <w:pPr>
        <w:spacing w:after="0"/>
        <w:jc w:val="center"/>
        <w:rPr>
          <w:rFonts w:ascii="Arial" w:hAnsi="Arial" w:cs="Arial"/>
          <w:b/>
          <w:color w:val="C00000"/>
          <w:sz w:val="32"/>
        </w:rPr>
      </w:pPr>
      <w:r w:rsidRPr="00D653FC">
        <w:rPr>
          <w:rFonts w:ascii="Arial" w:hAnsi="Arial" w:cs="Arial"/>
          <w:b/>
          <w:color w:val="C00000"/>
          <w:sz w:val="32"/>
        </w:rPr>
        <w:drawing>
          <wp:inline distT="0" distB="0" distL="0" distR="0">
            <wp:extent cx="1654099" cy="543596"/>
            <wp:effectExtent l="19050" t="0" r="3251" b="0"/>
            <wp:docPr id="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2211" cy="546262"/>
                    </a:xfrm>
                    <a:prstGeom prst="rect">
                      <a:avLst/>
                    </a:prstGeom>
                    <a:noFill/>
                    <a:ln>
                      <a:noFill/>
                    </a:ln>
                  </pic:spPr>
                </pic:pic>
              </a:graphicData>
            </a:graphic>
          </wp:inline>
        </w:drawing>
      </w:r>
    </w:p>
    <w:p w:rsidR="00D653FC" w:rsidRDefault="00D653FC" w:rsidP="007554B9">
      <w:pPr>
        <w:spacing w:after="0"/>
        <w:jc w:val="center"/>
        <w:rPr>
          <w:rFonts w:ascii="Arial" w:hAnsi="Arial" w:cs="Arial"/>
          <w:b/>
          <w:color w:val="C00000"/>
          <w:sz w:val="32"/>
        </w:rPr>
      </w:pPr>
      <w:r>
        <w:rPr>
          <w:rFonts w:ascii="Arial" w:hAnsi="Arial" w:cs="Arial"/>
          <w:b/>
          <w:color w:val="C00000"/>
          <w:sz w:val="32"/>
        </w:rPr>
        <w:t>Saint Jacques</w:t>
      </w:r>
    </w:p>
    <w:p w:rsidR="00D653FC" w:rsidRDefault="00D653FC" w:rsidP="007554B9">
      <w:pPr>
        <w:spacing w:after="0"/>
        <w:jc w:val="center"/>
        <w:rPr>
          <w:rFonts w:ascii="Arial" w:hAnsi="Arial" w:cs="Arial"/>
          <w:b/>
          <w:color w:val="C00000"/>
          <w:sz w:val="32"/>
        </w:rPr>
      </w:pPr>
    </w:p>
    <w:p w:rsidR="00D653FC" w:rsidRDefault="00D653FC" w:rsidP="007554B9">
      <w:pPr>
        <w:spacing w:after="0"/>
        <w:jc w:val="center"/>
        <w:rPr>
          <w:rFonts w:ascii="Arial" w:hAnsi="Arial" w:cs="Arial"/>
          <w:b/>
          <w:color w:val="C00000"/>
          <w:sz w:val="32"/>
        </w:rPr>
      </w:pPr>
    </w:p>
    <w:p w:rsidR="00182928" w:rsidRDefault="007554B9" w:rsidP="007554B9">
      <w:pPr>
        <w:spacing w:after="0"/>
        <w:jc w:val="center"/>
        <w:rPr>
          <w:rFonts w:ascii="Arial" w:hAnsi="Arial" w:cs="Arial"/>
          <w:b/>
          <w:color w:val="C00000"/>
          <w:sz w:val="32"/>
        </w:rPr>
      </w:pPr>
      <w:r w:rsidRPr="007554B9">
        <w:rPr>
          <w:rFonts w:ascii="Arial" w:hAnsi="Arial" w:cs="Arial"/>
          <w:b/>
          <w:color w:val="C00000"/>
          <w:sz w:val="32"/>
        </w:rPr>
        <w:t xml:space="preserve">Procédé d’évaluation utilisé </w:t>
      </w:r>
      <w:r>
        <w:rPr>
          <w:rFonts w:ascii="Arial" w:hAnsi="Arial" w:cs="Arial"/>
          <w:b/>
          <w:color w:val="C00000"/>
          <w:sz w:val="32"/>
        </w:rPr>
        <w:t>au sein du</w:t>
      </w:r>
      <w:r w:rsidRPr="007554B9">
        <w:rPr>
          <w:rFonts w:ascii="Arial" w:hAnsi="Arial" w:cs="Arial"/>
          <w:b/>
          <w:color w:val="C00000"/>
          <w:sz w:val="32"/>
        </w:rPr>
        <w:t xml:space="preserve"> CER </w:t>
      </w:r>
      <w:r>
        <w:rPr>
          <w:rFonts w:ascii="Arial" w:hAnsi="Arial" w:cs="Arial"/>
          <w:b/>
          <w:color w:val="C00000"/>
          <w:sz w:val="32"/>
        </w:rPr>
        <w:t>Saint Jacques</w:t>
      </w:r>
      <w:r w:rsidRPr="007554B9">
        <w:rPr>
          <w:rFonts w:ascii="Arial" w:hAnsi="Arial" w:cs="Arial"/>
          <w:b/>
          <w:color w:val="C00000"/>
          <w:sz w:val="32"/>
        </w:rPr>
        <w:t>, pour l’évaluation de l’apprenant conducteur aux catégories B, A1 et A2 du permis de conduire</w:t>
      </w:r>
    </w:p>
    <w:p w:rsidR="007554B9" w:rsidRDefault="007554B9" w:rsidP="007554B9">
      <w:pPr>
        <w:spacing w:after="0"/>
        <w:jc w:val="center"/>
        <w:rPr>
          <w:rFonts w:ascii="Arial" w:hAnsi="Arial" w:cs="Arial"/>
          <w:b/>
          <w:color w:val="C00000"/>
          <w:sz w:val="32"/>
        </w:rPr>
      </w:pPr>
    </w:p>
    <w:p w:rsidR="007554B9" w:rsidRDefault="007554B9" w:rsidP="007554B9">
      <w:pPr>
        <w:spacing w:after="0"/>
        <w:jc w:val="center"/>
        <w:rPr>
          <w:rFonts w:ascii="Arial" w:hAnsi="Arial" w:cs="Arial"/>
          <w:b/>
          <w:color w:val="C00000"/>
          <w:sz w:val="32"/>
        </w:rPr>
      </w:pPr>
    </w:p>
    <w:p w:rsidR="007554B9" w:rsidRPr="007554B9" w:rsidRDefault="007554B9" w:rsidP="007554B9">
      <w:pPr>
        <w:spacing w:after="0"/>
        <w:rPr>
          <w:rFonts w:ascii="Arial" w:hAnsi="Arial" w:cs="Arial"/>
          <w:b/>
          <w:color w:val="C00000"/>
          <w:sz w:val="24"/>
        </w:rPr>
      </w:pPr>
      <w:r w:rsidRPr="007554B9">
        <w:rPr>
          <w:rFonts w:ascii="Arial" w:hAnsi="Arial" w:cs="Arial"/>
          <w:b/>
          <w:color w:val="C00000"/>
          <w:sz w:val="24"/>
        </w:rPr>
        <w:t xml:space="preserve">Intérêt de l’évaluation préalable de l’apprenant conducteur. </w:t>
      </w:r>
    </w:p>
    <w:p w:rsidR="00D653FC" w:rsidRDefault="007554B9" w:rsidP="007554B9">
      <w:pPr>
        <w:spacing w:after="0"/>
        <w:rPr>
          <w:rFonts w:ascii="Arial" w:hAnsi="Arial" w:cs="Arial"/>
        </w:rPr>
      </w:pPr>
      <w:r w:rsidRPr="007554B9">
        <w:rPr>
          <w:rFonts w:ascii="Arial" w:hAnsi="Arial" w:cs="Arial"/>
        </w:rPr>
        <w:t xml:space="preserve">L’évaluation préalable de l’apprenant conducteur est obligatoire pour les catégories B, A1 et A2 du permis de conduire. L’intérêt est d’indiquer au futur apprenant conducteur un volume prévisionnel d’heures de formation aussi bien théoriques que pratiques. </w:t>
      </w:r>
    </w:p>
    <w:p w:rsidR="007554B9" w:rsidRDefault="007554B9" w:rsidP="007554B9">
      <w:pPr>
        <w:spacing w:after="0"/>
        <w:rPr>
          <w:rFonts w:ascii="Arial" w:hAnsi="Arial" w:cs="Arial"/>
        </w:rPr>
      </w:pPr>
      <w:r w:rsidRPr="007554B9">
        <w:rPr>
          <w:rFonts w:ascii="Arial" w:hAnsi="Arial" w:cs="Arial"/>
        </w:rPr>
        <w:t xml:space="preserve">Ce volume prévisionnel permet au client d’avoir une idée assez précise du budget nécessaire au suivi de sa formation. </w:t>
      </w:r>
    </w:p>
    <w:p w:rsidR="007554B9" w:rsidRDefault="007554B9" w:rsidP="007554B9">
      <w:pPr>
        <w:spacing w:after="0"/>
        <w:rPr>
          <w:rFonts w:ascii="Arial" w:hAnsi="Arial" w:cs="Arial"/>
        </w:rPr>
      </w:pPr>
    </w:p>
    <w:p w:rsidR="007554B9" w:rsidRPr="007554B9" w:rsidRDefault="007554B9" w:rsidP="007554B9">
      <w:pPr>
        <w:spacing w:after="0"/>
        <w:rPr>
          <w:rFonts w:ascii="Arial" w:hAnsi="Arial" w:cs="Arial"/>
          <w:b/>
          <w:color w:val="C00000"/>
          <w:sz w:val="24"/>
        </w:rPr>
      </w:pPr>
      <w:r w:rsidRPr="007554B9">
        <w:rPr>
          <w:rFonts w:ascii="Arial" w:hAnsi="Arial" w:cs="Arial"/>
          <w:b/>
          <w:color w:val="C00000"/>
          <w:sz w:val="24"/>
        </w:rPr>
        <w:t xml:space="preserve">Modalités de mise en œuvre de l’évaluation préalable. </w:t>
      </w:r>
    </w:p>
    <w:p w:rsidR="00D653FC" w:rsidRDefault="007554B9" w:rsidP="007554B9">
      <w:pPr>
        <w:spacing w:after="0"/>
        <w:rPr>
          <w:rFonts w:ascii="Arial" w:hAnsi="Arial" w:cs="Arial"/>
        </w:rPr>
      </w:pPr>
      <w:r w:rsidRPr="007554B9">
        <w:rPr>
          <w:rFonts w:ascii="Arial" w:hAnsi="Arial" w:cs="Arial"/>
        </w:rPr>
        <w:t xml:space="preserve">CER </w:t>
      </w:r>
      <w:r>
        <w:rPr>
          <w:rFonts w:ascii="Arial" w:hAnsi="Arial" w:cs="Arial"/>
        </w:rPr>
        <w:t>Saint Jacques</w:t>
      </w:r>
      <w:r w:rsidRPr="007554B9">
        <w:rPr>
          <w:rFonts w:ascii="Arial" w:hAnsi="Arial" w:cs="Arial"/>
        </w:rPr>
        <w:t xml:space="preserve"> utilise </w:t>
      </w:r>
      <w:proofErr w:type="spellStart"/>
      <w:r w:rsidRPr="007554B9">
        <w:rPr>
          <w:rFonts w:ascii="Arial" w:hAnsi="Arial" w:cs="Arial"/>
        </w:rPr>
        <w:t>Eval</w:t>
      </w:r>
      <w:proofErr w:type="spellEnd"/>
      <w:r w:rsidRPr="007554B9">
        <w:rPr>
          <w:rFonts w:ascii="Arial" w:hAnsi="Arial" w:cs="Arial"/>
        </w:rPr>
        <w:t xml:space="preserve">+, </w:t>
      </w:r>
      <w:r>
        <w:rPr>
          <w:rFonts w:ascii="Arial" w:hAnsi="Arial" w:cs="Arial"/>
        </w:rPr>
        <w:t xml:space="preserve">il s’agit d’une évaluation sur ordinateur d’une durée de 45 minutes. </w:t>
      </w:r>
      <w:r w:rsidRPr="007554B9">
        <w:rPr>
          <w:rFonts w:ascii="Arial" w:hAnsi="Arial" w:cs="Arial"/>
        </w:rPr>
        <w:t xml:space="preserve">L’apprenant passe l’évaluation sur l’ordinateur de l’auto-école. </w:t>
      </w:r>
    </w:p>
    <w:p w:rsidR="00D653FC" w:rsidRDefault="007554B9" w:rsidP="007554B9">
      <w:pPr>
        <w:spacing w:after="0"/>
        <w:rPr>
          <w:rFonts w:ascii="Arial" w:hAnsi="Arial" w:cs="Arial"/>
        </w:rPr>
      </w:pPr>
      <w:r w:rsidRPr="007554B9">
        <w:rPr>
          <w:rFonts w:ascii="Arial" w:hAnsi="Arial" w:cs="Arial"/>
        </w:rPr>
        <w:t xml:space="preserve">Différents exercices lui sont alors proposés. Des questions lui sont posées sur son expérience pour évaluer ses connaissances et compétences transférables dans le cadre de l’apprentissage du permis. </w:t>
      </w:r>
    </w:p>
    <w:p w:rsidR="00D653FC" w:rsidRDefault="007554B9" w:rsidP="007554B9">
      <w:pPr>
        <w:spacing w:after="0"/>
        <w:rPr>
          <w:rFonts w:ascii="Arial" w:hAnsi="Arial" w:cs="Arial"/>
        </w:rPr>
      </w:pPr>
      <w:r w:rsidRPr="007554B9">
        <w:rPr>
          <w:rFonts w:ascii="Arial" w:hAnsi="Arial" w:cs="Arial"/>
        </w:rPr>
        <w:t xml:space="preserve">D’autres questions visent à évaluer son implication dans son futur apprentissage de la conduite. </w:t>
      </w:r>
    </w:p>
    <w:p w:rsidR="00D653FC" w:rsidRDefault="007554B9" w:rsidP="007554B9">
      <w:pPr>
        <w:spacing w:after="0"/>
        <w:rPr>
          <w:rFonts w:ascii="Arial" w:hAnsi="Arial" w:cs="Arial"/>
        </w:rPr>
      </w:pPr>
      <w:r w:rsidRPr="007554B9">
        <w:rPr>
          <w:rFonts w:ascii="Arial" w:hAnsi="Arial" w:cs="Arial"/>
        </w:rPr>
        <w:t>Des quiz élaborés à base de photos et de vidéos de situations réelles ont pour</w:t>
      </w:r>
      <w:r>
        <w:rPr>
          <w:rFonts w:ascii="Arial" w:hAnsi="Arial" w:cs="Arial"/>
        </w:rPr>
        <w:t xml:space="preserve"> but de juger ses capacités </w:t>
      </w:r>
      <w:proofErr w:type="spellStart"/>
      <w:r>
        <w:rPr>
          <w:rFonts w:ascii="Arial" w:hAnsi="Arial" w:cs="Arial"/>
        </w:rPr>
        <w:t>visi</w:t>
      </w:r>
      <w:r w:rsidRPr="007554B9">
        <w:rPr>
          <w:rFonts w:ascii="Arial" w:hAnsi="Arial" w:cs="Arial"/>
        </w:rPr>
        <w:t>o</w:t>
      </w:r>
      <w:proofErr w:type="spellEnd"/>
      <w:r w:rsidRPr="007554B9">
        <w:rPr>
          <w:rFonts w:ascii="Arial" w:hAnsi="Arial" w:cs="Arial"/>
        </w:rPr>
        <w:t xml:space="preserve">-spatiales, tandis que des vidéos interactives ont pour objectif de jauger ses capacités de perception, de compréhension et d’anticipation. </w:t>
      </w:r>
    </w:p>
    <w:p w:rsidR="00D653FC" w:rsidRDefault="007554B9" w:rsidP="007554B9">
      <w:pPr>
        <w:spacing w:after="0"/>
        <w:rPr>
          <w:rFonts w:ascii="Arial" w:hAnsi="Arial" w:cs="Arial"/>
        </w:rPr>
      </w:pPr>
      <w:r w:rsidRPr="007554B9">
        <w:rPr>
          <w:rFonts w:ascii="Arial" w:hAnsi="Arial" w:cs="Arial"/>
        </w:rPr>
        <w:t xml:space="preserve">Enfin, des exercices permettent de mesurer les temps de réaction de l’élève. </w:t>
      </w:r>
    </w:p>
    <w:p w:rsidR="007554B9" w:rsidRDefault="007554B9" w:rsidP="007554B9">
      <w:pPr>
        <w:spacing w:after="0"/>
        <w:rPr>
          <w:rFonts w:ascii="Arial" w:hAnsi="Arial" w:cs="Arial"/>
        </w:rPr>
      </w:pPr>
      <w:r w:rsidRPr="007554B9">
        <w:rPr>
          <w:rFonts w:ascii="Arial" w:hAnsi="Arial" w:cs="Arial"/>
        </w:rPr>
        <w:t xml:space="preserve">À la fin des tests, </w:t>
      </w:r>
      <w:proofErr w:type="spellStart"/>
      <w:r w:rsidRPr="007554B9">
        <w:rPr>
          <w:rFonts w:ascii="Arial" w:hAnsi="Arial" w:cs="Arial"/>
        </w:rPr>
        <w:t>Eval</w:t>
      </w:r>
      <w:proofErr w:type="spellEnd"/>
      <w:r w:rsidRPr="007554B9">
        <w:rPr>
          <w:rFonts w:ascii="Arial" w:hAnsi="Arial" w:cs="Arial"/>
        </w:rPr>
        <w:t xml:space="preserve">+ donne un volume horaire qui tient compte de l’environnement de l’auto-école. </w:t>
      </w:r>
    </w:p>
    <w:p w:rsidR="007554B9" w:rsidRDefault="007554B9" w:rsidP="007554B9">
      <w:pPr>
        <w:spacing w:after="0"/>
        <w:rPr>
          <w:rFonts w:ascii="Arial" w:hAnsi="Arial" w:cs="Arial"/>
        </w:rPr>
      </w:pPr>
    </w:p>
    <w:p w:rsidR="007554B9" w:rsidRPr="007554B9" w:rsidRDefault="007554B9" w:rsidP="007554B9">
      <w:pPr>
        <w:spacing w:after="0"/>
        <w:rPr>
          <w:rFonts w:ascii="Arial" w:hAnsi="Arial" w:cs="Arial"/>
          <w:b/>
          <w:color w:val="C00000"/>
          <w:sz w:val="24"/>
        </w:rPr>
      </w:pPr>
      <w:r w:rsidRPr="007554B9">
        <w:rPr>
          <w:rFonts w:ascii="Arial" w:hAnsi="Arial" w:cs="Arial"/>
          <w:b/>
          <w:color w:val="C00000"/>
          <w:sz w:val="24"/>
        </w:rPr>
        <w:t xml:space="preserve">Compétences évaluées. </w:t>
      </w:r>
    </w:p>
    <w:p w:rsidR="007554B9" w:rsidRDefault="007554B9" w:rsidP="007554B9">
      <w:pPr>
        <w:spacing w:after="0"/>
        <w:rPr>
          <w:rFonts w:ascii="Arial" w:hAnsi="Arial" w:cs="Arial"/>
        </w:rPr>
      </w:pPr>
      <w:r>
        <w:rPr>
          <w:rFonts w:ascii="Arial" w:hAnsi="Arial" w:cs="Arial"/>
        </w:rPr>
        <w:t>- Les capacités et connaissances sensori-motrices</w:t>
      </w:r>
    </w:p>
    <w:p w:rsidR="007554B9" w:rsidRDefault="007554B9" w:rsidP="007554B9">
      <w:pPr>
        <w:spacing w:after="0"/>
        <w:rPr>
          <w:rFonts w:ascii="Arial" w:hAnsi="Arial" w:cs="Arial"/>
        </w:rPr>
      </w:pPr>
      <w:r>
        <w:rPr>
          <w:rFonts w:ascii="Arial" w:hAnsi="Arial" w:cs="Arial"/>
        </w:rPr>
        <w:t>- Les capacités de compréhension et de traitement</w:t>
      </w:r>
    </w:p>
    <w:p w:rsidR="007554B9" w:rsidRDefault="007554B9" w:rsidP="007554B9">
      <w:pPr>
        <w:spacing w:after="0"/>
        <w:rPr>
          <w:rFonts w:ascii="Arial" w:hAnsi="Arial" w:cs="Arial"/>
        </w:rPr>
      </w:pPr>
      <w:r>
        <w:rPr>
          <w:rFonts w:ascii="Arial" w:hAnsi="Arial" w:cs="Arial"/>
        </w:rPr>
        <w:t>- Les aspects émotionnels et affectifs</w:t>
      </w:r>
    </w:p>
    <w:p w:rsidR="007554B9" w:rsidRDefault="007554B9" w:rsidP="007554B9">
      <w:pPr>
        <w:spacing w:after="0"/>
        <w:rPr>
          <w:rFonts w:ascii="Arial" w:hAnsi="Arial" w:cs="Arial"/>
        </w:rPr>
      </w:pPr>
      <w:r>
        <w:rPr>
          <w:rFonts w:ascii="Arial" w:hAnsi="Arial" w:cs="Arial"/>
        </w:rPr>
        <w:t>- Les facteurs de volonté</w:t>
      </w:r>
    </w:p>
    <w:p w:rsidR="007554B9" w:rsidRDefault="007554B9" w:rsidP="007554B9">
      <w:pPr>
        <w:spacing w:after="0"/>
        <w:rPr>
          <w:rFonts w:ascii="Arial" w:hAnsi="Arial" w:cs="Arial"/>
        </w:rPr>
      </w:pPr>
      <w:r>
        <w:rPr>
          <w:rFonts w:ascii="Arial" w:hAnsi="Arial" w:cs="Arial"/>
        </w:rPr>
        <w:t>- Les capacités de perception, d’analyse et de décision</w:t>
      </w:r>
    </w:p>
    <w:p w:rsidR="007554B9" w:rsidRPr="007554B9" w:rsidRDefault="007554B9" w:rsidP="007554B9">
      <w:pPr>
        <w:spacing w:after="0"/>
        <w:rPr>
          <w:rFonts w:ascii="Arial" w:hAnsi="Arial" w:cs="Arial"/>
          <w:b/>
          <w:color w:val="C00000"/>
          <w:sz w:val="32"/>
        </w:rPr>
      </w:pPr>
      <w:r>
        <w:rPr>
          <w:rFonts w:ascii="Arial" w:hAnsi="Arial" w:cs="Arial"/>
        </w:rPr>
        <w:t>- Les capacités d’attention et de mémoire de travail</w:t>
      </w:r>
    </w:p>
    <w:sectPr w:rsidR="007554B9" w:rsidRPr="007554B9" w:rsidSect="00182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4B9"/>
    <w:rsid w:val="00182928"/>
    <w:rsid w:val="007554B9"/>
    <w:rsid w:val="00953FF3"/>
    <w:rsid w:val="00D653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3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 ST JAQUES</dc:creator>
  <cp:lastModifiedBy>CER ST JAQUES</cp:lastModifiedBy>
  <cp:revision>1</cp:revision>
  <dcterms:created xsi:type="dcterms:W3CDTF">2018-10-26T16:03:00Z</dcterms:created>
  <dcterms:modified xsi:type="dcterms:W3CDTF">2018-10-26T16:16:00Z</dcterms:modified>
</cp:coreProperties>
</file>